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3F895" w14:textId="0E122EFF" w:rsidR="0045334C" w:rsidRPr="00DE0887" w:rsidRDefault="0045334C" w:rsidP="0045334C">
      <w:pPr>
        <w:jc w:val="center"/>
        <w:rPr>
          <w:rFonts w:asciiTheme="minorHAnsi" w:hAnsiTheme="minorHAnsi" w:cstheme="minorHAnsi"/>
          <w:b/>
          <w:bCs/>
        </w:rPr>
      </w:pPr>
      <w:r w:rsidRPr="00DE0887">
        <w:rPr>
          <w:rFonts w:asciiTheme="minorHAnsi" w:hAnsiTheme="minorHAnsi" w:cstheme="minorHAnsi"/>
          <w:b/>
          <w:bCs/>
        </w:rPr>
        <w:t>Biology Graduate Programs Review &amp; Admissions Process</w:t>
      </w:r>
    </w:p>
    <w:p w14:paraId="6AA1988B" w14:textId="5465F745" w:rsidR="00A04433" w:rsidRPr="00DE0887" w:rsidRDefault="00A04433" w:rsidP="0045334C">
      <w:pPr>
        <w:jc w:val="center"/>
        <w:rPr>
          <w:rFonts w:asciiTheme="minorHAnsi" w:hAnsiTheme="minorHAnsi" w:cstheme="minorHAnsi"/>
          <w:b/>
          <w:bCs/>
        </w:rPr>
      </w:pPr>
    </w:p>
    <w:p w14:paraId="66CBE5AF" w14:textId="0C79D972" w:rsidR="00A04433" w:rsidRPr="00DE0887" w:rsidRDefault="00A04433" w:rsidP="00A04433">
      <w:pPr>
        <w:rPr>
          <w:rFonts w:asciiTheme="minorHAnsi" w:hAnsiTheme="minorHAnsi" w:cstheme="minorHAnsi"/>
          <w:b/>
          <w:bCs/>
        </w:rPr>
      </w:pPr>
      <w:r w:rsidRPr="00DE0887">
        <w:rPr>
          <w:rFonts w:asciiTheme="minorHAnsi" w:hAnsiTheme="minorHAnsi" w:cstheme="minorHAnsi"/>
          <w:b/>
          <w:bCs/>
        </w:rPr>
        <w:t>Overview</w:t>
      </w:r>
    </w:p>
    <w:p w14:paraId="3997B33F" w14:textId="485C492E" w:rsidR="00A04433" w:rsidRPr="00DE0887" w:rsidRDefault="00A04433" w:rsidP="00A04433">
      <w:pPr>
        <w:rPr>
          <w:rFonts w:asciiTheme="minorHAnsi" w:hAnsiTheme="minorHAnsi" w:cstheme="minorHAnsi"/>
        </w:rPr>
      </w:pPr>
      <w:r w:rsidRPr="00DE0887">
        <w:rPr>
          <w:rFonts w:asciiTheme="minorHAnsi" w:hAnsiTheme="minorHAnsi" w:cstheme="minorHAnsi"/>
        </w:rPr>
        <w:t xml:space="preserve">To be a successful applicant to the Biology Graduate Programs at NMSU, a student must demonstrate motivation, aptitude and interest for graduate study, as well as teaching qualifications/potential. Once application materials are submitted, they will be reviewed by potential faculty advisors. </w:t>
      </w:r>
      <w:r w:rsidR="00E76C1D" w:rsidRPr="00DE0887">
        <w:rPr>
          <w:rFonts w:asciiTheme="minorHAnsi" w:hAnsiTheme="minorHAnsi" w:cstheme="minorHAnsi"/>
        </w:rPr>
        <w:t>Once at least on</w:t>
      </w:r>
      <w:r w:rsidR="00F97C52" w:rsidRPr="00DE0887">
        <w:rPr>
          <w:rFonts w:asciiTheme="minorHAnsi" w:hAnsiTheme="minorHAnsi" w:cstheme="minorHAnsi"/>
        </w:rPr>
        <w:t>e</w:t>
      </w:r>
      <w:r w:rsidR="00E76C1D" w:rsidRPr="00DE0887">
        <w:rPr>
          <w:rFonts w:asciiTheme="minorHAnsi" w:hAnsiTheme="minorHAnsi" w:cstheme="minorHAnsi"/>
        </w:rPr>
        <w:t xml:space="preserve"> potential advisor has agreed to accept the applicant, the application file will be reviewed by the Department’s Graduate Admissions and Assistantship (GAA) committee, who will present their evaluations to the Biology faculty. Once an application has been deemed acceptable for entry</w:t>
      </w:r>
      <w:r w:rsidR="006C1F0F">
        <w:rPr>
          <w:rFonts w:asciiTheme="minorHAnsi" w:hAnsiTheme="minorHAnsi" w:cstheme="minorHAnsi"/>
        </w:rPr>
        <w:t xml:space="preserve"> by the GAA committed and the Biology faculty</w:t>
      </w:r>
      <w:r w:rsidR="00E76C1D" w:rsidRPr="00DE0887">
        <w:rPr>
          <w:rFonts w:asciiTheme="minorHAnsi" w:hAnsiTheme="minorHAnsi" w:cstheme="minorHAnsi"/>
        </w:rPr>
        <w:t xml:space="preserve">, the Department will proceed with admission according to the policies of the Graduate School. All admitted students will be eligible for teaching assistantship (TA) support, but availability of such support is not guaranteed. </w:t>
      </w:r>
      <w:r w:rsidR="006B715D" w:rsidRPr="00DE0887">
        <w:rPr>
          <w:rFonts w:asciiTheme="minorHAnsi" w:hAnsiTheme="minorHAnsi" w:cstheme="minorHAnsi"/>
        </w:rPr>
        <w:t>Note that the GAA committee does screen ALL applicants</w:t>
      </w:r>
      <w:r w:rsidR="00A50D0D" w:rsidRPr="00DE0887">
        <w:rPr>
          <w:rFonts w:asciiTheme="minorHAnsi" w:hAnsiTheme="minorHAnsi" w:cstheme="minorHAnsi"/>
        </w:rPr>
        <w:t xml:space="preserve">, and even those with independent or research-related support may not be admitted if their teaching qualification/potential are not deemed sufficient for TA support. </w:t>
      </w:r>
      <w:r w:rsidR="00E36089" w:rsidRPr="00DE0887">
        <w:rPr>
          <w:rFonts w:asciiTheme="minorHAnsi" w:hAnsiTheme="minorHAnsi" w:cstheme="minorHAnsi"/>
        </w:rPr>
        <w:t>Fo</w:t>
      </w:r>
      <w:r w:rsidR="003C7859" w:rsidRPr="00DE0887">
        <w:rPr>
          <w:rFonts w:asciiTheme="minorHAnsi" w:hAnsiTheme="minorHAnsi" w:cstheme="minorHAnsi"/>
        </w:rPr>
        <w:t>r</w:t>
      </w:r>
      <w:r w:rsidR="00E36089" w:rsidRPr="00DE0887">
        <w:rPr>
          <w:rFonts w:asciiTheme="minorHAnsi" w:hAnsiTheme="minorHAnsi" w:cstheme="minorHAnsi"/>
        </w:rPr>
        <w:t xml:space="preserve"> admitted students, </w:t>
      </w:r>
      <w:r w:rsidR="00074047" w:rsidRPr="00DE0887">
        <w:rPr>
          <w:rFonts w:asciiTheme="minorHAnsi" w:hAnsiTheme="minorHAnsi" w:cstheme="minorHAnsi"/>
        </w:rPr>
        <w:t>research assistantship (RA) support is entirely at the discretion of the investigator responsible for the funding source.</w:t>
      </w:r>
    </w:p>
    <w:p w14:paraId="3D084258" w14:textId="00E5F3C7" w:rsidR="00395EAD" w:rsidRPr="00DE0887" w:rsidRDefault="00395EAD" w:rsidP="00A04433">
      <w:pPr>
        <w:rPr>
          <w:rFonts w:asciiTheme="minorHAnsi" w:hAnsiTheme="minorHAnsi" w:cstheme="minorHAnsi"/>
        </w:rPr>
      </w:pPr>
    </w:p>
    <w:p w14:paraId="10C5C98D" w14:textId="4B7CA43C" w:rsidR="00395EAD" w:rsidRPr="006F6A81" w:rsidRDefault="00395EAD" w:rsidP="00A04433">
      <w:pPr>
        <w:rPr>
          <w:rFonts w:asciiTheme="minorHAnsi" w:hAnsiTheme="minorHAnsi" w:cstheme="minorHAnsi"/>
          <w:b/>
          <w:bCs/>
        </w:rPr>
      </w:pPr>
      <w:r w:rsidRPr="006F6A81">
        <w:rPr>
          <w:rFonts w:asciiTheme="minorHAnsi" w:hAnsiTheme="minorHAnsi" w:cstheme="minorHAnsi"/>
          <w:b/>
          <w:bCs/>
        </w:rPr>
        <w:t>Reviewability &amp; Eligibility</w:t>
      </w:r>
    </w:p>
    <w:p w14:paraId="07B55E14" w14:textId="463FBE04" w:rsidR="00395EAD" w:rsidRPr="00DE0887" w:rsidRDefault="003347E6" w:rsidP="00A04433">
      <w:pPr>
        <w:rPr>
          <w:rFonts w:asciiTheme="minorHAnsi" w:hAnsiTheme="minorHAnsi" w:cstheme="minorHAnsi"/>
        </w:rPr>
      </w:pPr>
      <w:r w:rsidRPr="00DE0887">
        <w:rPr>
          <w:rFonts w:asciiTheme="minorHAnsi" w:hAnsiTheme="minorHAnsi" w:cstheme="minorHAnsi"/>
        </w:rPr>
        <w:t xml:space="preserve">Students must submit applications via the </w:t>
      </w:r>
      <w:hyperlink r:id="rId5" w:history="1">
        <w:r w:rsidRPr="00DE0887">
          <w:rPr>
            <w:rStyle w:val="Hyperlink"/>
            <w:rFonts w:asciiTheme="minorHAnsi" w:hAnsiTheme="minorHAnsi" w:cstheme="minorHAnsi"/>
          </w:rPr>
          <w:t>online application system</w:t>
        </w:r>
      </w:hyperlink>
      <w:r w:rsidR="002C12B2" w:rsidRPr="00DE0887">
        <w:rPr>
          <w:rFonts w:asciiTheme="minorHAnsi" w:hAnsiTheme="minorHAnsi" w:cstheme="minorHAnsi"/>
        </w:rPr>
        <w:t>.</w:t>
      </w:r>
      <w:r w:rsidR="00F77C8B" w:rsidRPr="00DE0887">
        <w:rPr>
          <w:rFonts w:asciiTheme="minorHAnsi" w:hAnsiTheme="minorHAnsi" w:cstheme="minorHAnsi"/>
        </w:rPr>
        <w:t xml:space="preserve"> To be reviewable by the Biology GAA committee, a student file must be complete including:</w:t>
      </w:r>
    </w:p>
    <w:p w14:paraId="166987C2" w14:textId="40C09428" w:rsidR="00F77C8B" w:rsidRPr="00DE0887" w:rsidRDefault="00F77C8B" w:rsidP="00F77C8B">
      <w:pPr>
        <w:pStyle w:val="ListParagraph"/>
        <w:numPr>
          <w:ilvl w:val="0"/>
          <w:numId w:val="1"/>
        </w:numPr>
        <w:rPr>
          <w:rFonts w:eastAsia="Times New Roman" w:cstheme="minorHAnsi"/>
        </w:rPr>
      </w:pPr>
      <w:r w:rsidRPr="00DE0887">
        <w:rPr>
          <w:rFonts w:eastAsia="Times New Roman" w:cstheme="minorHAnsi"/>
        </w:rPr>
        <w:t>All transcripts from undergraduate, and if applicable, other graduate institutions</w:t>
      </w:r>
    </w:p>
    <w:p w14:paraId="37009B8C" w14:textId="66D7FA16" w:rsidR="00F77C8B" w:rsidRPr="00DE0887" w:rsidRDefault="005F2134" w:rsidP="00F77C8B">
      <w:pPr>
        <w:pStyle w:val="ListParagraph"/>
        <w:numPr>
          <w:ilvl w:val="0"/>
          <w:numId w:val="1"/>
        </w:numPr>
        <w:rPr>
          <w:rFonts w:eastAsia="Times New Roman" w:cstheme="minorHAnsi"/>
        </w:rPr>
      </w:pPr>
      <w:r w:rsidRPr="00DE0887">
        <w:rPr>
          <w:rFonts w:eastAsia="Times New Roman" w:cstheme="minorHAnsi"/>
        </w:rPr>
        <w:t>2-page personal statement</w:t>
      </w:r>
      <w:r w:rsidR="001B119A" w:rsidRPr="00DE0887">
        <w:rPr>
          <w:rFonts w:eastAsia="Times New Roman" w:cstheme="minorHAnsi"/>
        </w:rPr>
        <w:t xml:space="preserve"> that includes information about the student’s motivation for seeking a graduate degree from NMSU Biology</w:t>
      </w:r>
    </w:p>
    <w:p w14:paraId="06A2191A" w14:textId="66A05C40" w:rsidR="001B119A" w:rsidRPr="00DE0887" w:rsidRDefault="001B119A" w:rsidP="00F77C8B">
      <w:pPr>
        <w:pStyle w:val="ListParagraph"/>
        <w:numPr>
          <w:ilvl w:val="0"/>
          <w:numId w:val="1"/>
        </w:numPr>
        <w:rPr>
          <w:rFonts w:eastAsia="Times New Roman" w:cstheme="minorHAnsi"/>
        </w:rPr>
      </w:pPr>
      <w:r w:rsidRPr="00DE0887">
        <w:rPr>
          <w:rFonts w:eastAsia="Times New Roman" w:cstheme="minorHAnsi"/>
        </w:rPr>
        <w:t>Valid GRE general test scores*</w:t>
      </w:r>
    </w:p>
    <w:p w14:paraId="30FFF0B9" w14:textId="3564FB0F" w:rsidR="001B119A" w:rsidRPr="00DE0887" w:rsidRDefault="001B119A" w:rsidP="00F77C8B">
      <w:pPr>
        <w:pStyle w:val="ListParagraph"/>
        <w:numPr>
          <w:ilvl w:val="0"/>
          <w:numId w:val="1"/>
        </w:numPr>
        <w:rPr>
          <w:rFonts w:eastAsia="Times New Roman" w:cstheme="minorHAnsi"/>
        </w:rPr>
      </w:pPr>
      <w:r w:rsidRPr="00DE0887">
        <w:rPr>
          <w:rFonts w:eastAsia="Times New Roman" w:cstheme="minorHAnsi"/>
        </w:rPr>
        <w:t>Choice of faculty mentors (3 in preference order, or e.g. Biotech Master’s Program)</w:t>
      </w:r>
    </w:p>
    <w:p w14:paraId="7E0037A7" w14:textId="0BC94371" w:rsidR="002B7C8E" w:rsidRPr="00DE0887" w:rsidRDefault="002B7C8E" w:rsidP="00F77C8B">
      <w:pPr>
        <w:pStyle w:val="ListParagraph"/>
        <w:numPr>
          <w:ilvl w:val="0"/>
          <w:numId w:val="1"/>
        </w:numPr>
        <w:rPr>
          <w:rFonts w:eastAsia="Times New Roman" w:cstheme="minorHAnsi"/>
        </w:rPr>
      </w:pPr>
      <w:r w:rsidRPr="00DE0887">
        <w:rPr>
          <w:rFonts w:eastAsia="Times New Roman" w:cstheme="minorHAnsi"/>
        </w:rPr>
        <w:t>Basic Biographical data required by admissions</w:t>
      </w:r>
    </w:p>
    <w:p w14:paraId="432CFED9" w14:textId="537748A8" w:rsidR="002B7C8E" w:rsidRPr="00DE0887" w:rsidRDefault="002B7C8E" w:rsidP="00F77C8B">
      <w:pPr>
        <w:pStyle w:val="ListParagraph"/>
        <w:numPr>
          <w:ilvl w:val="0"/>
          <w:numId w:val="1"/>
        </w:numPr>
        <w:rPr>
          <w:rFonts w:eastAsia="Times New Roman" w:cstheme="minorHAnsi"/>
        </w:rPr>
      </w:pPr>
      <w:r w:rsidRPr="00DE0887">
        <w:rPr>
          <w:rFonts w:eastAsia="Times New Roman" w:cstheme="minorHAnsi"/>
        </w:rPr>
        <w:t>Three letters of reference **</w:t>
      </w:r>
    </w:p>
    <w:p w14:paraId="222B2B80" w14:textId="3E3130CE" w:rsidR="002B7C8E" w:rsidRPr="00DE0887" w:rsidRDefault="002B7C8E" w:rsidP="00F77C8B">
      <w:pPr>
        <w:pStyle w:val="ListParagraph"/>
        <w:numPr>
          <w:ilvl w:val="0"/>
          <w:numId w:val="1"/>
        </w:numPr>
        <w:rPr>
          <w:rFonts w:eastAsia="Times New Roman" w:cstheme="minorHAnsi"/>
        </w:rPr>
      </w:pPr>
      <w:proofErr w:type="spellStart"/>
      <w:r w:rsidRPr="00DE0887">
        <w:rPr>
          <w:rFonts w:eastAsia="Times New Roman" w:cstheme="minorHAnsi"/>
        </w:rPr>
        <w:t>ToEFL</w:t>
      </w:r>
      <w:proofErr w:type="spellEnd"/>
      <w:r w:rsidRPr="00DE0887">
        <w:rPr>
          <w:rFonts w:eastAsia="Times New Roman" w:cstheme="minorHAnsi"/>
        </w:rPr>
        <w:t xml:space="preserve">/IELTS scores (if applicable – see this </w:t>
      </w:r>
      <w:hyperlink r:id="rId6" w:history="1">
        <w:r w:rsidRPr="00DE0887">
          <w:rPr>
            <w:rStyle w:val="Hyperlink"/>
            <w:rFonts w:eastAsia="Times New Roman" w:cstheme="minorHAnsi"/>
          </w:rPr>
          <w:t>website</w:t>
        </w:r>
      </w:hyperlink>
      <w:r w:rsidRPr="00DE0887">
        <w:rPr>
          <w:rFonts w:eastAsia="Times New Roman" w:cstheme="minorHAnsi"/>
        </w:rPr>
        <w:t xml:space="preserve"> for more info</w:t>
      </w:r>
      <w:r w:rsidR="005631F0" w:rsidRPr="00DE0887">
        <w:rPr>
          <w:rFonts w:eastAsia="Times New Roman" w:cstheme="minorHAnsi"/>
        </w:rPr>
        <w:t xml:space="preserve"> about language requirements</w:t>
      </w:r>
      <w:r w:rsidRPr="00DE0887">
        <w:rPr>
          <w:rFonts w:eastAsia="Times New Roman" w:cstheme="minorHAnsi"/>
        </w:rPr>
        <w:t>)</w:t>
      </w:r>
    </w:p>
    <w:p w14:paraId="002A1486" w14:textId="0196184A" w:rsidR="00BF0ABA" w:rsidRPr="00DE0887" w:rsidRDefault="00BF0ABA" w:rsidP="00BF0ABA">
      <w:pPr>
        <w:rPr>
          <w:rFonts w:asciiTheme="minorHAnsi" w:hAnsiTheme="minorHAnsi" w:cstheme="minorHAnsi"/>
        </w:rPr>
      </w:pPr>
    </w:p>
    <w:p w14:paraId="762E7338" w14:textId="056E8D2B" w:rsidR="00BF0ABA" w:rsidRPr="00DE0887" w:rsidRDefault="00BF0ABA" w:rsidP="00BF0ABA">
      <w:pPr>
        <w:rPr>
          <w:rFonts w:asciiTheme="minorHAnsi" w:hAnsiTheme="minorHAnsi" w:cstheme="minorHAnsi"/>
        </w:rPr>
      </w:pPr>
      <w:r w:rsidRPr="00DE0887">
        <w:rPr>
          <w:rFonts w:asciiTheme="minorHAnsi" w:hAnsiTheme="minorHAnsi" w:cstheme="minorHAnsi"/>
        </w:rPr>
        <w:t xml:space="preserve">*GRE scores (general test only) are required, but no minimum is set. GRE validity will follow that determined by </w:t>
      </w:r>
      <w:r w:rsidR="00487BC8">
        <w:rPr>
          <w:rFonts w:asciiTheme="minorHAnsi" w:hAnsiTheme="minorHAnsi" w:cstheme="minorHAnsi"/>
        </w:rPr>
        <w:t xml:space="preserve">the </w:t>
      </w:r>
      <w:r w:rsidRPr="00DE0887">
        <w:rPr>
          <w:rFonts w:asciiTheme="minorHAnsi" w:hAnsiTheme="minorHAnsi" w:cstheme="minorHAnsi"/>
        </w:rPr>
        <w:t>Education Testing Services (ETS), who administer the GRE program. Currently, scores are valid for five years from the testing year in which they are taken, which begins July 1. For example</w:t>
      </w:r>
      <w:r w:rsidR="00167556">
        <w:rPr>
          <w:rFonts w:asciiTheme="minorHAnsi" w:hAnsiTheme="minorHAnsi" w:cstheme="minorHAnsi"/>
        </w:rPr>
        <w:t>,</w:t>
      </w:r>
      <w:r w:rsidRPr="00DE0887">
        <w:rPr>
          <w:rFonts w:asciiTheme="minorHAnsi" w:hAnsiTheme="minorHAnsi" w:cstheme="minorHAnsi"/>
        </w:rPr>
        <w:t xml:space="preserve"> valid scores for 2020 applications would be those taken on or after July 1, 2015. The GAA committee may consider substitution of the GRE by a similar (science-based) standardized exam, such as MCAT or DAT, if taken within two years of application. This may be allowed on a case-by-case basis at the request of the applicant.</w:t>
      </w:r>
    </w:p>
    <w:p w14:paraId="1EBA7F6E" w14:textId="73B76085" w:rsidR="00BF0ABA" w:rsidRPr="00DE0887" w:rsidRDefault="00BF0ABA" w:rsidP="00BF0ABA">
      <w:pPr>
        <w:rPr>
          <w:rFonts w:asciiTheme="minorHAnsi" w:hAnsiTheme="minorHAnsi" w:cstheme="minorHAnsi"/>
        </w:rPr>
      </w:pPr>
    </w:p>
    <w:p w14:paraId="5CFECC0B" w14:textId="7B3344ED" w:rsidR="00BF0ABA" w:rsidRPr="00DE0887" w:rsidRDefault="00BF0ABA" w:rsidP="00BF0ABA">
      <w:pPr>
        <w:rPr>
          <w:rFonts w:asciiTheme="minorHAnsi" w:hAnsiTheme="minorHAnsi" w:cstheme="minorHAnsi"/>
        </w:rPr>
      </w:pPr>
      <w:r w:rsidRPr="00DE0887">
        <w:rPr>
          <w:rFonts w:asciiTheme="minorHAnsi" w:hAnsiTheme="minorHAnsi" w:cstheme="minorHAnsi"/>
        </w:rPr>
        <w:t>**Letters of reference must be submitted via the online application system. Each letter should evaluate the applicant’s abilities with reference to graduate work, including potential for academic success in research, teaching and classwork. References should not be provided by anyone with a potential conflict of interest, such as personal friends or family members.</w:t>
      </w:r>
    </w:p>
    <w:p w14:paraId="78E83E97" w14:textId="00B628DC" w:rsidR="00BF0ABA" w:rsidRPr="00DE0887" w:rsidRDefault="00BF0ABA" w:rsidP="00BF0ABA">
      <w:pPr>
        <w:rPr>
          <w:rFonts w:asciiTheme="minorHAnsi" w:hAnsiTheme="minorHAnsi" w:cstheme="minorHAnsi"/>
        </w:rPr>
      </w:pPr>
    </w:p>
    <w:p w14:paraId="674A3917" w14:textId="589D89DE" w:rsidR="00BF0ABA" w:rsidRPr="00DE0887" w:rsidRDefault="00385E2A" w:rsidP="00385E2A">
      <w:pPr>
        <w:jc w:val="center"/>
        <w:rPr>
          <w:rFonts w:asciiTheme="minorHAnsi" w:hAnsiTheme="minorHAnsi" w:cstheme="minorHAnsi"/>
          <w:b/>
          <w:bCs/>
        </w:rPr>
      </w:pPr>
      <w:r w:rsidRPr="00DE0887">
        <w:rPr>
          <w:rFonts w:asciiTheme="minorHAnsi" w:hAnsiTheme="minorHAnsi" w:cstheme="minorHAnsi"/>
          <w:b/>
          <w:bCs/>
        </w:rPr>
        <w:t>Biology Graduate Programs Review &amp; Admissions Process</w:t>
      </w:r>
    </w:p>
    <w:p w14:paraId="0A8C2B0F" w14:textId="77777777" w:rsidR="00E80547" w:rsidRDefault="00E80547" w:rsidP="00B37F71">
      <w:pPr>
        <w:rPr>
          <w:rFonts w:asciiTheme="minorHAnsi" w:hAnsiTheme="minorHAnsi" w:cstheme="minorHAnsi"/>
        </w:rPr>
      </w:pPr>
    </w:p>
    <w:p w14:paraId="2EBEDDB8" w14:textId="200C14F1" w:rsidR="00385E2A" w:rsidRPr="00DE0887" w:rsidRDefault="00B37F71" w:rsidP="00B37F71">
      <w:pPr>
        <w:rPr>
          <w:rFonts w:asciiTheme="minorHAnsi" w:hAnsiTheme="minorHAnsi" w:cstheme="minorHAnsi"/>
        </w:rPr>
      </w:pPr>
      <w:r w:rsidRPr="00DE0887">
        <w:rPr>
          <w:rFonts w:asciiTheme="minorHAnsi" w:hAnsiTheme="minorHAnsi" w:cstheme="minorHAnsi"/>
        </w:rPr>
        <w:t xml:space="preserve">As per the </w:t>
      </w:r>
      <w:hyperlink r:id="rId7" w:anchor="admissionstext" w:history="1">
        <w:r w:rsidRPr="00DE0887">
          <w:rPr>
            <w:rStyle w:val="Hyperlink"/>
            <w:rFonts w:asciiTheme="minorHAnsi" w:hAnsiTheme="minorHAnsi" w:cstheme="minorHAnsi"/>
          </w:rPr>
          <w:t>NMSU Graduate Catalog</w:t>
        </w:r>
      </w:hyperlink>
      <w:r w:rsidR="00053B04" w:rsidRPr="00DE0887">
        <w:rPr>
          <w:rFonts w:asciiTheme="minorHAnsi" w:hAnsiTheme="minorHAnsi" w:cstheme="minorHAnsi"/>
        </w:rPr>
        <w:t xml:space="preserve">, to be considered for admission to a </w:t>
      </w:r>
      <w:r w:rsidR="00053B04" w:rsidRPr="00DE0887">
        <w:rPr>
          <w:rFonts w:asciiTheme="minorHAnsi" w:hAnsiTheme="minorHAnsi" w:cstheme="minorHAnsi"/>
          <w:b/>
          <w:bCs/>
        </w:rPr>
        <w:t>Doctoral program</w:t>
      </w:r>
      <w:r w:rsidR="00053B04" w:rsidRPr="00DE0887">
        <w:rPr>
          <w:rFonts w:asciiTheme="minorHAnsi" w:hAnsiTheme="minorHAnsi" w:cstheme="minorHAnsi"/>
        </w:rPr>
        <w:t>, an applicant must have a minimum GPA of 3.0</w:t>
      </w:r>
    </w:p>
    <w:p w14:paraId="0C57A354" w14:textId="192175AE" w:rsidR="00C12AE3" w:rsidRPr="00DE0887" w:rsidRDefault="00C12AE3" w:rsidP="00B37F71">
      <w:pPr>
        <w:rPr>
          <w:rFonts w:asciiTheme="minorHAnsi" w:hAnsiTheme="minorHAnsi" w:cstheme="minorHAnsi"/>
        </w:rPr>
      </w:pPr>
    </w:p>
    <w:p w14:paraId="33AC60FA" w14:textId="22154D1D" w:rsidR="00C12AE3" w:rsidRPr="00DE0887" w:rsidRDefault="00C12AE3" w:rsidP="00B37F71">
      <w:pPr>
        <w:rPr>
          <w:rFonts w:asciiTheme="minorHAnsi" w:hAnsiTheme="minorHAnsi" w:cstheme="minorHAnsi"/>
        </w:rPr>
      </w:pPr>
      <w:r w:rsidRPr="00DE0887">
        <w:rPr>
          <w:rFonts w:asciiTheme="minorHAnsi" w:hAnsiTheme="minorHAnsi" w:cstheme="minorHAnsi"/>
        </w:rPr>
        <w:t>As per the</w:t>
      </w:r>
      <w:r w:rsidR="004A3F80" w:rsidRPr="00DE0887">
        <w:rPr>
          <w:rFonts w:asciiTheme="minorHAnsi" w:hAnsiTheme="minorHAnsi" w:cstheme="minorHAnsi"/>
        </w:rPr>
        <w:t xml:space="preserve"> </w:t>
      </w:r>
      <w:hyperlink r:id="rId8" w:anchor="admissionstext" w:history="1">
        <w:r w:rsidR="004A3F80" w:rsidRPr="00DE0887">
          <w:rPr>
            <w:rStyle w:val="Hyperlink"/>
            <w:rFonts w:asciiTheme="minorHAnsi" w:hAnsiTheme="minorHAnsi" w:cstheme="minorHAnsi"/>
          </w:rPr>
          <w:t>NMSU Graduate Catalog</w:t>
        </w:r>
      </w:hyperlink>
      <w:r w:rsidR="00AC5E07" w:rsidRPr="00DE0887">
        <w:rPr>
          <w:rFonts w:asciiTheme="minorHAnsi" w:hAnsiTheme="minorHAnsi" w:cstheme="minorHAnsi"/>
        </w:rPr>
        <w:t xml:space="preserve">, </w:t>
      </w:r>
      <w:r w:rsidR="00DE350F" w:rsidRPr="00DE0887">
        <w:rPr>
          <w:rFonts w:asciiTheme="minorHAnsi" w:hAnsiTheme="minorHAnsi" w:cstheme="minorHAnsi"/>
        </w:rPr>
        <w:t xml:space="preserve">applicants considered for admission to </w:t>
      </w:r>
      <w:r w:rsidR="00DE350F" w:rsidRPr="00DE0887">
        <w:rPr>
          <w:rFonts w:asciiTheme="minorHAnsi" w:hAnsiTheme="minorHAnsi" w:cstheme="minorHAnsi"/>
          <w:b/>
          <w:bCs/>
        </w:rPr>
        <w:t>Master’s Regular</w:t>
      </w:r>
      <w:r w:rsidR="00DE350F" w:rsidRPr="00DE0887">
        <w:rPr>
          <w:rFonts w:asciiTheme="minorHAnsi" w:hAnsiTheme="minorHAnsi" w:cstheme="minorHAnsi"/>
        </w:rPr>
        <w:t xml:space="preserve"> </w:t>
      </w:r>
      <w:r w:rsidR="00DC5F21" w:rsidRPr="00DE0887">
        <w:rPr>
          <w:rFonts w:asciiTheme="minorHAnsi" w:hAnsiTheme="minorHAnsi" w:cstheme="minorHAnsi"/>
        </w:rPr>
        <w:t>include</w:t>
      </w:r>
    </w:p>
    <w:p w14:paraId="58FE370A" w14:textId="590EA667" w:rsidR="00DE350F" w:rsidRPr="00DE0887" w:rsidRDefault="00DE350F" w:rsidP="00DE350F">
      <w:pPr>
        <w:pStyle w:val="ListParagraph"/>
        <w:numPr>
          <w:ilvl w:val="0"/>
          <w:numId w:val="2"/>
        </w:numPr>
        <w:rPr>
          <w:rFonts w:eastAsia="Times New Roman" w:cstheme="minorHAnsi"/>
        </w:rPr>
      </w:pPr>
      <w:r w:rsidRPr="00DE0887">
        <w:rPr>
          <w:rFonts w:eastAsia="Times New Roman" w:cstheme="minorHAnsi"/>
        </w:rPr>
        <w:t xml:space="preserve">An applicant whose </w:t>
      </w:r>
      <w:r w:rsidR="00393C10" w:rsidRPr="00DE0887">
        <w:rPr>
          <w:rFonts w:eastAsia="Times New Roman" w:cstheme="minorHAnsi"/>
        </w:rPr>
        <w:t xml:space="preserve">GPA </w:t>
      </w:r>
      <w:r w:rsidRPr="00DE0887">
        <w:rPr>
          <w:rFonts w:eastAsia="Times New Roman" w:cstheme="minorHAnsi"/>
        </w:rPr>
        <w:t xml:space="preserve">is greater than or equal to 3.0, or a </w:t>
      </w:r>
      <w:r w:rsidR="00470584" w:rsidRPr="00DE0887">
        <w:rPr>
          <w:rFonts w:eastAsia="Times New Roman" w:cstheme="minorHAnsi"/>
        </w:rPr>
        <w:t>GPA</w:t>
      </w:r>
      <w:r w:rsidRPr="00DE0887">
        <w:rPr>
          <w:rFonts w:eastAsia="Times New Roman" w:cstheme="minorHAnsi"/>
        </w:rPr>
        <w:t xml:space="preserve"> greater than or equal to 3.0 </w:t>
      </w:r>
      <w:r w:rsidR="00DC0CBE" w:rsidRPr="00DE0887">
        <w:rPr>
          <w:rFonts w:eastAsia="Times New Roman" w:cstheme="minorHAnsi"/>
        </w:rPr>
        <w:t>in the last half of undergraduate work</w:t>
      </w:r>
    </w:p>
    <w:p w14:paraId="4E60B6D4" w14:textId="20D1D813" w:rsidR="00B619FB" w:rsidRPr="00DE0887" w:rsidRDefault="00B619FB" w:rsidP="00DE350F">
      <w:pPr>
        <w:pStyle w:val="ListParagraph"/>
        <w:numPr>
          <w:ilvl w:val="0"/>
          <w:numId w:val="2"/>
        </w:numPr>
        <w:rPr>
          <w:rFonts w:eastAsia="Times New Roman" w:cstheme="minorHAnsi"/>
        </w:rPr>
      </w:pPr>
      <w:r w:rsidRPr="00DE0887">
        <w:rPr>
          <w:rFonts w:eastAsia="Times New Roman" w:cstheme="minorHAnsi"/>
        </w:rPr>
        <w:t>An international applicant who holds at minimum a four</w:t>
      </w:r>
      <w:r w:rsidR="003E37AF">
        <w:rPr>
          <w:rFonts w:eastAsia="Times New Roman" w:cstheme="minorHAnsi"/>
        </w:rPr>
        <w:t>-</w:t>
      </w:r>
      <w:r w:rsidRPr="00DE0887">
        <w:rPr>
          <w:rFonts w:eastAsia="Times New Roman" w:cstheme="minorHAnsi"/>
        </w:rPr>
        <w:t xml:space="preserve">year bachelor’s degree or its equivalent and whose </w:t>
      </w:r>
      <w:r w:rsidR="00246F99" w:rsidRPr="00DE0887">
        <w:rPr>
          <w:rFonts w:eastAsia="Times New Roman" w:cstheme="minorHAnsi"/>
        </w:rPr>
        <w:t>GPA</w:t>
      </w:r>
      <w:r w:rsidRPr="00DE0887">
        <w:rPr>
          <w:rFonts w:eastAsia="Times New Roman" w:cstheme="minorHAnsi"/>
        </w:rPr>
        <w:t xml:space="preserve"> (or its equivalent) is greater than or equal to 3.0</w:t>
      </w:r>
    </w:p>
    <w:p w14:paraId="2D9C3F7F" w14:textId="16E7ECF9" w:rsidR="00B619FB" w:rsidRPr="00DE0887" w:rsidRDefault="00EE2303" w:rsidP="00DE350F">
      <w:pPr>
        <w:pStyle w:val="ListParagraph"/>
        <w:numPr>
          <w:ilvl w:val="0"/>
          <w:numId w:val="2"/>
        </w:numPr>
        <w:rPr>
          <w:rFonts w:eastAsia="Times New Roman" w:cstheme="minorHAnsi"/>
        </w:rPr>
      </w:pPr>
      <w:r w:rsidRPr="00DE0887">
        <w:rPr>
          <w:rFonts w:eastAsia="Times New Roman" w:cstheme="minorHAnsi"/>
        </w:rPr>
        <w:t xml:space="preserve">A continuing graduate student whose </w:t>
      </w:r>
      <w:r w:rsidR="00972B16" w:rsidRPr="00DE0887">
        <w:rPr>
          <w:rFonts w:eastAsia="Times New Roman" w:cstheme="minorHAnsi"/>
        </w:rPr>
        <w:t>GPA</w:t>
      </w:r>
      <w:r w:rsidRPr="00DE0887">
        <w:rPr>
          <w:rFonts w:eastAsia="Times New Roman" w:cstheme="minorHAnsi"/>
        </w:rPr>
        <w:t xml:space="preserve"> is greater than or equal to 3.0, or</w:t>
      </w:r>
    </w:p>
    <w:p w14:paraId="467F56EF" w14:textId="048BC740" w:rsidR="00EE2303" w:rsidRPr="00DE0887" w:rsidRDefault="00EE2303" w:rsidP="00DE350F">
      <w:pPr>
        <w:pStyle w:val="ListParagraph"/>
        <w:numPr>
          <w:ilvl w:val="0"/>
          <w:numId w:val="2"/>
        </w:numPr>
        <w:rPr>
          <w:rFonts w:eastAsia="Times New Roman" w:cstheme="minorHAnsi"/>
        </w:rPr>
      </w:pPr>
      <w:r w:rsidRPr="00DE0887">
        <w:rPr>
          <w:rFonts w:eastAsia="Times New Roman" w:cstheme="minorHAnsi"/>
        </w:rPr>
        <w:t>A student with prior graduate work at another institution whose GPA is 3.0</w:t>
      </w:r>
    </w:p>
    <w:p w14:paraId="016788EB" w14:textId="3F45AC39" w:rsidR="00D665AA" w:rsidRPr="00DE0887" w:rsidRDefault="00D665AA" w:rsidP="00D665AA">
      <w:pPr>
        <w:rPr>
          <w:rFonts w:asciiTheme="minorHAnsi" w:hAnsiTheme="minorHAnsi" w:cstheme="minorHAnsi"/>
        </w:rPr>
      </w:pPr>
    </w:p>
    <w:p w14:paraId="6EECE8A3" w14:textId="367220BA" w:rsidR="00D665AA" w:rsidRPr="00DE0887" w:rsidRDefault="00D665AA" w:rsidP="00D665AA">
      <w:pPr>
        <w:rPr>
          <w:rFonts w:asciiTheme="minorHAnsi" w:hAnsiTheme="minorHAnsi" w:cstheme="minorHAnsi"/>
        </w:rPr>
      </w:pPr>
      <w:r w:rsidRPr="00DE0887">
        <w:rPr>
          <w:rFonts w:asciiTheme="minorHAnsi" w:hAnsiTheme="minorHAnsi" w:cstheme="minorHAnsi"/>
        </w:rPr>
        <w:t>As per</w:t>
      </w:r>
      <w:r w:rsidR="004F12E5" w:rsidRPr="00DE0887">
        <w:rPr>
          <w:rFonts w:asciiTheme="minorHAnsi" w:hAnsiTheme="minorHAnsi" w:cstheme="minorHAnsi"/>
        </w:rPr>
        <w:t xml:space="preserve"> the </w:t>
      </w:r>
      <w:hyperlink r:id="rId9" w:anchor="admissionstext" w:history="1">
        <w:r w:rsidR="004F12E5" w:rsidRPr="00DE0887">
          <w:rPr>
            <w:rStyle w:val="Hyperlink"/>
            <w:rFonts w:asciiTheme="minorHAnsi" w:hAnsiTheme="minorHAnsi" w:cstheme="minorHAnsi"/>
          </w:rPr>
          <w:t>NMSU Graduate Catalog</w:t>
        </w:r>
      </w:hyperlink>
      <w:r w:rsidR="00F775D0" w:rsidRPr="00DE0887">
        <w:rPr>
          <w:rFonts w:asciiTheme="minorHAnsi" w:hAnsiTheme="minorHAnsi" w:cstheme="minorHAnsi"/>
        </w:rPr>
        <w:t>, an applicant whose scholastic record is not satisfactory can be admitted as a Master’s Provisional student. This classification includes:</w:t>
      </w:r>
    </w:p>
    <w:p w14:paraId="535E5729" w14:textId="48B51009" w:rsidR="00F775D0" w:rsidRPr="00DE0887" w:rsidRDefault="005D55AD" w:rsidP="005D55AD">
      <w:pPr>
        <w:pStyle w:val="ListParagraph"/>
        <w:numPr>
          <w:ilvl w:val="0"/>
          <w:numId w:val="3"/>
        </w:numPr>
        <w:rPr>
          <w:rFonts w:eastAsia="Times New Roman" w:cstheme="minorHAnsi"/>
        </w:rPr>
      </w:pPr>
      <w:r w:rsidRPr="00DE0887">
        <w:rPr>
          <w:rFonts w:eastAsia="Times New Roman" w:cstheme="minorHAnsi"/>
        </w:rPr>
        <w:t>Transferring graduate students whose cumulative GPA is less than 3.0</w:t>
      </w:r>
    </w:p>
    <w:p w14:paraId="6535062E" w14:textId="3D48783F" w:rsidR="003F5B49" w:rsidRPr="00DE0887" w:rsidRDefault="003F5B49" w:rsidP="005D55AD">
      <w:pPr>
        <w:pStyle w:val="ListParagraph"/>
        <w:numPr>
          <w:ilvl w:val="0"/>
          <w:numId w:val="3"/>
        </w:numPr>
        <w:rPr>
          <w:rFonts w:eastAsia="Times New Roman" w:cstheme="minorHAnsi"/>
        </w:rPr>
      </w:pPr>
      <w:r w:rsidRPr="00DE0887">
        <w:rPr>
          <w:rFonts w:eastAsia="Times New Roman" w:cstheme="minorHAnsi"/>
        </w:rPr>
        <w:t>Students whose GPA the last half of undergraduate work is less than a 3.0, but who does have a minimum GPA of 2.5.</w:t>
      </w:r>
    </w:p>
    <w:p w14:paraId="2BC69F08" w14:textId="77777777" w:rsidR="00770CFE" w:rsidRPr="00DE0887" w:rsidRDefault="00770CFE" w:rsidP="00E00307">
      <w:pPr>
        <w:rPr>
          <w:rFonts w:asciiTheme="minorHAnsi" w:hAnsiTheme="minorHAnsi" w:cstheme="minorHAnsi"/>
          <w:color w:val="333333"/>
          <w:sz w:val="21"/>
          <w:szCs w:val="21"/>
          <w:shd w:val="clear" w:color="auto" w:fill="FFFFFF"/>
        </w:rPr>
      </w:pPr>
    </w:p>
    <w:p w14:paraId="6FF75355" w14:textId="2514D89C" w:rsidR="00CF2118" w:rsidRPr="003E37AF" w:rsidRDefault="00CF2118" w:rsidP="00E00307">
      <w:pPr>
        <w:rPr>
          <w:rFonts w:asciiTheme="minorHAnsi" w:hAnsiTheme="minorHAnsi" w:cstheme="minorHAnsi"/>
        </w:rPr>
      </w:pPr>
      <w:r w:rsidRPr="003E37AF">
        <w:rPr>
          <w:rFonts w:asciiTheme="minorHAnsi" w:hAnsiTheme="minorHAnsi" w:cstheme="minorHAnsi"/>
          <w:color w:val="333333"/>
          <w:shd w:val="clear" w:color="auto" w:fill="FFFFFF"/>
        </w:rPr>
        <w:t>A student admitted provisionally must complete his or her first three courses, a total of 9 credits of graduate work, with a minimum grade-point average of a 3.0. A provisional student who does not meet the 3.0 grade-point average after at least 9 credits of graduate work is subject to dismissal. A student admitted on a provisional basis is prohibited from working as a teaching assistant. However, he or she may work as a research assistant or a grader for one semester. A provisional student can be employed for one semester as a grader. To hire a provisional student, departments must submit an official letter to the Graduate School requesting permission.</w:t>
      </w:r>
    </w:p>
    <w:p w14:paraId="2039D072" w14:textId="5EBCFEE8" w:rsidR="00CF2118" w:rsidRPr="003E37AF" w:rsidRDefault="00CF2118" w:rsidP="00CF2118">
      <w:pPr>
        <w:rPr>
          <w:rFonts w:asciiTheme="minorHAnsi" w:hAnsiTheme="minorHAnsi" w:cstheme="minorHAnsi"/>
        </w:rPr>
      </w:pPr>
    </w:p>
    <w:p w14:paraId="138BF0A3" w14:textId="2C61EC4F" w:rsidR="000457BB" w:rsidRPr="009149AC" w:rsidRDefault="000457BB" w:rsidP="00CF2118">
      <w:pPr>
        <w:rPr>
          <w:rFonts w:asciiTheme="minorHAnsi" w:hAnsiTheme="minorHAnsi" w:cstheme="minorHAnsi"/>
          <w:b/>
          <w:bCs/>
        </w:rPr>
      </w:pPr>
      <w:r w:rsidRPr="009149AC">
        <w:rPr>
          <w:rFonts w:asciiTheme="minorHAnsi" w:hAnsiTheme="minorHAnsi" w:cstheme="minorHAnsi"/>
          <w:b/>
          <w:bCs/>
        </w:rPr>
        <w:t>Application Deadlines</w:t>
      </w:r>
    </w:p>
    <w:p w14:paraId="43B36D96" w14:textId="557FF9FE" w:rsidR="000457BB" w:rsidRPr="00DE0887" w:rsidRDefault="000457BB" w:rsidP="00CF2118">
      <w:pPr>
        <w:rPr>
          <w:rFonts w:asciiTheme="minorHAnsi" w:hAnsiTheme="minorHAnsi" w:cstheme="minorHAnsi"/>
        </w:rPr>
      </w:pPr>
    </w:p>
    <w:p w14:paraId="29A671B2" w14:textId="6FFB5640" w:rsidR="000457BB" w:rsidRPr="00AE54CC" w:rsidRDefault="000457BB" w:rsidP="00CF2118">
      <w:pPr>
        <w:rPr>
          <w:rFonts w:asciiTheme="minorHAnsi" w:hAnsiTheme="minorHAnsi" w:cstheme="minorHAnsi"/>
          <w:b/>
          <w:bCs/>
        </w:rPr>
      </w:pPr>
      <w:r w:rsidRPr="00AE54CC">
        <w:rPr>
          <w:rFonts w:asciiTheme="minorHAnsi" w:hAnsiTheme="minorHAnsi" w:cstheme="minorHAnsi"/>
          <w:b/>
          <w:bCs/>
        </w:rPr>
        <w:t>For Fall Entry:</w:t>
      </w:r>
    </w:p>
    <w:p w14:paraId="1828B60F" w14:textId="6CDD2AFF" w:rsidR="000457BB" w:rsidRPr="00DE0887" w:rsidRDefault="000457BB" w:rsidP="00CF2118">
      <w:pPr>
        <w:rPr>
          <w:rFonts w:asciiTheme="minorHAnsi" w:hAnsiTheme="minorHAnsi" w:cstheme="minorHAnsi"/>
        </w:rPr>
      </w:pPr>
    </w:p>
    <w:p w14:paraId="7BC778C3" w14:textId="4F8FA30D" w:rsidR="000457BB" w:rsidRPr="00DE0887" w:rsidRDefault="000457BB" w:rsidP="00CF2118">
      <w:pPr>
        <w:rPr>
          <w:rFonts w:asciiTheme="minorHAnsi" w:hAnsiTheme="minorHAnsi" w:cstheme="minorHAnsi"/>
        </w:rPr>
      </w:pPr>
      <w:r w:rsidRPr="00DE0887">
        <w:rPr>
          <w:rFonts w:asciiTheme="minorHAnsi" w:hAnsiTheme="minorHAnsi" w:cstheme="minorHAnsi"/>
        </w:rPr>
        <w:t>January 15*</w:t>
      </w:r>
    </w:p>
    <w:p w14:paraId="546F0476" w14:textId="52377174" w:rsidR="000457BB" w:rsidRPr="00DE0887" w:rsidRDefault="000457BB" w:rsidP="00CF2118">
      <w:pPr>
        <w:rPr>
          <w:rFonts w:asciiTheme="minorHAnsi" w:hAnsiTheme="minorHAnsi" w:cstheme="minorHAnsi"/>
        </w:rPr>
      </w:pPr>
      <w:r w:rsidRPr="00DE0887">
        <w:rPr>
          <w:rFonts w:asciiTheme="minorHAnsi" w:hAnsiTheme="minorHAnsi" w:cstheme="minorHAnsi"/>
        </w:rPr>
        <w:t>April 15</w:t>
      </w:r>
    </w:p>
    <w:p w14:paraId="34085711" w14:textId="2A46A6A0" w:rsidR="000457BB" w:rsidRPr="00DE0887" w:rsidRDefault="000457BB" w:rsidP="00CF2118">
      <w:pPr>
        <w:rPr>
          <w:rFonts w:asciiTheme="minorHAnsi" w:hAnsiTheme="minorHAnsi" w:cstheme="minorHAnsi"/>
        </w:rPr>
      </w:pPr>
    </w:p>
    <w:p w14:paraId="737309FC" w14:textId="5656CF2A" w:rsidR="000457BB" w:rsidRPr="00DE0887" w:rsidRDefault="008E5D39" w:rsidP="00CF2118">
      <w:pPr>
        <w:rPr>
          <w:rFonts w:asciiTheme="minorHAnsi" w:hAnsiTheme="minorHAnsi" w:cstheme="minorHAnsi"/>
        </w:rPr>
      </w:pPr>
      <w:r>
        <w:rPr>
          <w:rFonts w:asciiTheme="minorHAnsi" w:hAnsiTheme="minorHAnsi" w:cstheme="minorHAnsi"/>
        </w:rPr>
        <w:t>A</w:t>
      </w:r>
      <w:r w:rsidR="000457BB" w:rsidRPr="00DE0887">
        <w:rPr>
          <w:rFonts w:asciiTheme="minorHAnsi" w:hAnsiTheme="minorHAnsi" w:cstheme="minorHAnsi"/>
        </w:rPr>
        <w:t xml:space="preserve">pplications </w:t>
      </w:r>
      <w:r w:rsidR="00F4360A">
        <w:rPr>
          <w:rFonts w:asciiTheme="minorHAnsi" w:hAnsiTheme="minorHAnsi" w:cstheme="minorHAnsi"/>
        </w:rPr>
        <w:t>submitted</w:t>
      </w:r>
      <w:r w:rsidR="000457BB" w:rsidRPr="00DE0887">
        <w:rPr>
          <w:rFonts w:asciiTheme="minorHAnsi" w:hAnsiTheme="minorHAnsi" w:cstheme="minorHAnsi"/>
        </w:rPr>
        <w:t xml:space="preserve"> after April 15</w:t>
      </w:r>
      <w:r w:rsidR="00F4360A">
        <w:rPr>
          <w:rFonts w:asciiTheme="minorHAnsi" w:hAnsiTheme="minorHAnsi" w:cstheme="minorHAnsi"/>
        </w:rPr>
        <w:t xml:space="preserve"> may be reviewed but will not be guaranteed Fall entry</w:t>
      </w:r>
      <w:r w:rsidR="000457BB" w:rsidRPr="00DE0887">
        <w:rPr>
          <w:rFonts w:asciiTheme="minorHAnsi" w:hAnsiTheme="minorHAnsi" w:cstheme="minorHAnsi"/>
        </w:rPr>
        <w:t>.</w:t>
      </w:r>
      <w:r w:rsidR="00F4360A">
        <w:rPr>
          <w:rFonts w:asciiTheme="minorHAnsi" w:hAnsiTheme="minorHAnsi" w:cstheme="minorHAnsi"/>
        </w:rPr>
        <w:t xml:space="preserve"> In general, applications submitted after April 15 will be considered for entry</w:t>
      </w:r>
      <w:r w:rsidR="001A3F0B">
        <w:rPr>
          <w:rFonts w:asciiTheme="minorHAnsi" w:hAnsiTheme="minorHAnsi" w:cstheme="minorHAnsi"/>
        </w:rPr>
        <w:t xml:space="preserve"> the following Spring</w:t>
      </w:r>
      <w:r w:rsidR="00F4360A">
        <w:rPr>
          <w:rFonts w:asciiTheme="minorHAnsi" w:hAnsiTheme="minorHAnsi" w:cstheme="minorHAnsi"/>
        </w:rPr>
        <w:t>.</w:t>
      </w:r>
    </w:p>
    <w:p w14:paraId="5A7A5635" w14:textId="224A0D97" w:rsidR="000457BB" w:rsidRPr="00DE0887" w:rsidRDefault="000457BB" w:rsidP="00CF2118">
      <w:pPr>
        <w:rPr>
          <w:rFonts w:asciiTheme="minorHAnsi" w:hAnsiTheme="minorHAnsi" w:cstheme="minorHAnsi"/>
        </w:rPr>
      </w:pPr>
    </w:p>
    <w:p w14:paraId="0DF827A2" w14:textId="616ECFED" w:rsidR="000457BB" w:rsidRPr="00DE0887" w:rsidRDefault="000457BB" w:rsidP="00CF2118">
      <w:pPr>
        <w:rPr>
          <w:rFonts w:asciiTheme="minorHAnsi" w:hAnsiTheme="minorHAnsi" w:cstheme="minorHAnsi"/>
        </w:rPr>
      </w:pPr>
      <w:r w:rsidRPr="00DE0887">
        <w:rPr>
          <w:rFonts w:asciiTheme="minorHAnsi" w:hAnsiTheme="minorHAnsi" w:cstheme="minorHAnsi"/>
        </w:rPr>
        <w:t>*Early review applicants not initially accepted will be considered and re-ranked in subsequent review meetings for the same semester. For best consideration, applicants are encouraged to submit their materials fully complete for review at the January meeting.</w:t>
      </w:r>
    </w:p>
    <w:p w14:paraId="732BA2C5" w14:textId="6C105115" w:rsidR="00DF0261" w:rsidRPr="00DE0887" w:rsidRDefault="00DF0261" w:rsidP="00CF2118">
      <w:pPr>
        <w:rPr>
          <w:rFonts w:asciiTheme="minorHAnsi" w:hAnsiTheme="minorHAnsi" w:cstheme="minorHAnsi"/>
        </w:rPr>
      </w:pPr>
    </w:p>
    <w:p w14:paraId="0F82F4AB" w14:textId="77777777" w:rsidR="008E7F59" w:rsidRDefault="008E7F59" w:rsidP="00CF2118">
      <w:pPr>
        <w:rPr>
          <w:rFonts w:asciiTheme="minorHAnsi" w:hAnsiTheme="minorHAnsi" w:cstheme="minorHAnsi"/>
        </w:rPr>
      </w:pPr>
    </w:p>
    <w:p w14:paraId="490373A9" w14:textId="517BA558" w:rsidR="00DF0261" w:rsidRPr="000740BE" w:rsidRDefault="00DF0261" w:rsidP="00CF2118">
      <w:pPr>
        <w:rPr>
          <w:rFonts w:asciiTheme="minorHAnsi" w:hAnsiTheme="minorHAnsi" w:cstheme="minorHAnsi"/>
          <w:b/>
          <w:bCs/>
        </w:rPr>
      </w:pPr>
      <w:r w:rsidRPr="000740BE">
        <w:rPr>
          <w:rFonts w:asciiTheme="minorHAnsi" w:hAnsiTheme="minorHAnsi" w:cstheme="minorHAnsi"/>
          <w:b/>
          <w:bCs/>
        </w:rPr>
        <w:t>For Spring Entry</w:t>
      </w:r>
    </w:p>
    <w:p w14:paraId="5DAA292B" w14:textId="63FA5087" w:rsidR="00DF0261" w:rsidRPr="00DE0887" w:rsidRDefault="00DF0261" w:rsidP="00CF2118">
      <w:pPr>
        <w:rPr>
          <w:rFonts w:asciiTheme="minorHAnsi" w:hAnsiTheme="minorHAnsi" w:cstheme="minorHAnsi"/>
        </w:rPr>
      </w:pPr>
    </w:p>
    <w:p w14:paraId="14F03931" w14:textId="7BC7D789" w:rsidR="00DF0261" w:rsidRPr="00DE0887" w:rsidRDefault="00DF0261" w:rsidP="00CF2118">
      <w:pPr>
        <w:rPr>
          <w:rFonts w:asciiTheme="minorHAnsi" w:hAnsiTheme="minorHAnsi" w:cstheme="minorHAnsi"/>
        </w:rPr>
      </w:pPr>
      <w:r w:rsidRPr="00DE0887">
        <w:rPr>
          <w:rFonts w:asciiTheme="minorHAnsi" w:hAnsiTheme="minorHAnsi" w:cstheme="minorHAnsi"/>
        </w:rPr>
        <w:t>September 30</w:t>
      </w:r>
    </w:p>
    <w:p w14:paraId="3CA49DF4" w14:textId="124C64CC" w:rsidR="00DF0261" w:rsidRPr="00DE0887" w:rsidRDefault="00DF0261" w:rsidP="00CF2118">
      <w:pPr>
        <w:rPr>
          <w:rFonts w:asciiTheme="minorHAnsi" w:hAnsiTheme="minorHAnsi" w:cstheme="minorHAnsi"/>
        </w:rPr>
      </w:pPr>
    </w:p>
    <w:p w14:paraId="3AA6EFAC" w14:textId="5B56698E" w:rsidR="006A039C" w:rsidRPr="00DE0887" w:rsidRDefault="006A039C" w:rsidP="006A039C">
      <w:pPr>
        <w:rPr>
          <w:rFonts w:asciiTheme="minorHAnsi" w:hAnsiTheme="minorHAnsi" w:cstheme="minorHAnsi"/>
        </w:rPr>
      </w:pPr>
      <w:r>
        <w:rPr>
          <w:rFonts w:asciiTheme="minorHAnsi" w:hAnsiTheme="minorHAnsi" w:cstheme="minorHAnsi"/>
        </w:rPr>
        <w:t>A</w:t>
      </w:r>
      <w:r w:rsidRPr="00DE0887">
        <w:rPr>
          <w:rFonts w:asciiTheme="minorHAnsi" w:hAnsiTheme="minorHAnsi" w:cstheme="minorHAnsi"/>
        </w:rPr>
        <w:t xml:space="preserve">pplications </w:t>
      </w:r>
      <w:r>
        <w:rPr>
          <w:rFonts w:asciiTheme="minorHAnsi" w:hAnsiTheme="minorHAnsi" w:cstheme="minorHAnsi"/>
        </w:rPr>
        <w:t>submitted</w:t>
      </w:r>
      <w:r w:rsidRPr="00DE0887">
        <w:rPr>
          <w:rFonts w:asciiTheme="minorHAnsi" w:hAnsiTheme="minorHAnsi" w:cstheme="minorHAnsi"/>
        </w:rPr>
        <w:t xml:space="preserve"> after </w:t>
      </w:r>
      <w:r w:rsidR="00B62B6D">
        <w:rPr>
          <w:rFonts w:asciiTheme="minorHAnsi" w:hAnsiTheme="minorHAnsi" w:cstheme="minorHAnsi"/>
        </w:rPr>
        <w:t>September 30</w:t>
      </w:r>
      <w:r>
        <w:rPr>
          <w:rFonts w:asciiTheme="minorHAnsi" w:hAnsiTheme="minorHAnsi" w:cstheme="minorHAnsi"/>
        </w:rPr>
        <w:t xml:space="preserve"> may be reviewed but will not be guaranteed </w:t>
      </w:r>
      <w:r w:rsidR="00B62B55">
        <w:rPr>
          <w:rFonts w:asciiTheme="minorHAnsi" w:hAnsiTheme="minorHAnsi" w:cstheme="minorHAnsi"/>
        </w:rPr>
        <w:t>Spring entry</w:t>
      </w:r>
      <w:r w:rsidRPr="00DE0887">
        <w:rPr>
          <w:rFonts w:asciiTheme="minorHAnsi" w:hAnsiTheme="minorHAnsi" w:cstheme="minorHAnsi"/>
        </w:rPr>
        <w:t>.</w:t>
      </w:r>
      <w:r>
        <w:rPr>
          <w:rFonts w:asciiTheme="minorHAnsi" w:hAnsiTheme="minorHAnsi" w:cstheme="minorHAnsi"/>
        </w:rPr>
        <w:t xml:space="preserve"> In general, applications submitted after </w:t>
      </w:r>
      <w:r w:rsidR="005328F2">
        <w:rPr>
          <w:rFonts w:asciiTheme="minorHAnsi" w:hAnsiTheme="minorHAnsi" w:cstheme="minorHAnsi"/>
        </w:rPr>
        <w:t>September 30</w:t>
      </w:r>
      <w:r>
        <w:rPr>
          <w:rFonts w:asciiTheme="minorHAnsi" w:hAnsiTheme="minorHAnsi" w:cstheme="minorHAnsi"/>
        </w:rPr>
        <w:t xml:space="preserve"> will be considered for entry</w:t>
      </w:r>
      <w:r w:rsidR="00BD4096">
        <w:rPr>
          <w:rFonts w:asciiTheme="minorHAnsi" w:hAnsiTheme="minorHAnsi" w:cstheme="minorHAnsi"/>
        </w:rPr>
        <w:t xml:space="preserve"> the following Fall</w:t>
      </w:r>
      <w:r>
        <w:rPr>
          <w:rFonts w:asciiTheme="minorHAnsi" w:hAnsiTheme="minorHAnsi" w:cstheme="minorHAnsi"/>
        </w:rPr>
        <w:t>.</w:t>
      </w:r>
    </w:p>
    <w:p w14:paraId="0081DBA5" w14:textId="10D3E6EA" w:rsidR="00BE3919" w:rsidRPr="00DE0887" w:rsidRDefault="00BE3919" w:rsidP="00CF2118">
      <w:pPr>
        <w:rPr>
          <w:rFonts w:asciiTheme="minorHAnsi" w:hAnsiTheme="minorHAnsi" w:cstheme="minorHAnsi"/>
        </w:rPr>
      </w:pPr>
    </w:p>
    <w:p w14:paraId="2C4E6BAA" w14:textId="663ADAE3" w:rsidR="00BE3919" w:rsidRPr="00DE0887" w:rsidRDefault="00BE3919" w:rsidP="00CF2118">
      <w:pPr>
        <w:rPr>
          <w:rFonts w:asciiTheme="minorHAnsi" w:hAnsiTheme="minorHAnsi" w:cstheme="minorHAnsi"/>
        </w:rPr>
      </w:pPr>
      <w:r w:rsidRPr="00C03F70">
        <w:rPr>
          <w:rFonts w:asciiTheme="minorHAnsi" w:hAnsiTheme="minorHAnsi" w:cstheme="minorHAnsi"/>
          <w:b/>
          <w:bCs/>
        </w:rPr>
        <w:t>Financial support</w:t>
      </w:r>
      <w:r w:rsidRPr="00DE0887">
        <w:rPr>
          <w:rFonts w:asciiTheme="minorHAnsi" w:hAnsiTheme="minorHAnsi" w:cstheme="minorHAnsi"/>
        </w:rPr>
        <w:t xml:space="preserve"> – Research Degrees (Thesis MS and Ph</w:t>
      </w:r>
      <w:r w:rsidR="005C52E7" w:rsidRPr="00DE0887">
        <w:rPr>
          <w:rFonts w:asciiTheme="minorHAnsi" w:hAnsiTheme="minorHAnsi" w:cstheme="minorHAnsi"/>
        </w:rPr>
        <w:t>D</w:t>
      </w:r>
      <w:r w:rsidRPr="00DE0887">
        <w:rPr>
          <w:rFonts w:asciiTheme="minorHAnsi" w:hAnsiTheme="minorHAnsi" w:cstheme="minorHAnsi"/>
        </w:rPr>
        <w:t>)</w:t>
      </w:r>
    </w:p>
    <w:p w14:paraId="5C39C4E0" w14:textId="2F42A403" w:rsidR="00BE3919" w:rsidRPr="00DE0887" w:rsidRDefault="00BE3919" w:rsidP="00CF2118">
      <w:pPr>
        <w:rPr>
          <w:rFonts w:asciiTheme="minorHAnsi" w:hAnsiTheme="minorHAnsi" w:cstheme="minorHAnsi"/>
        </w:rPr>
      </w:pPr>
    </w:p>
    <w:p w14:paraId="5D91070C" w14:textId="77777777" w:rsidR="00FB6CB2" w:rsidRPr="00DE0887" w:rsidRDefault="00FB6CB2" w:rsidP="00FB6CB2">
      <w:pPr>
        <w:rPr>
          <w:rFonts w:asciiTheme="minorHAnsi" w:hAnsiTheme="minorHAnsi" w:cstheme="minorHAnsi"/>
        </w:rPr>
      </w:pPr>
      <w:r w:rsidRPr="00DE0887">
        <w:rPr>
          <w:rFonts w:asciiTheme="minorHAnsi" w:hAnsiTheme="minorHAnsi" w:cstheme="minorHAnsi"/>
        </w:rPr>
        <w:t xml:space="preserve">It is not possible to perform adequately in a research degree program part-time to facilitate external employment. Therefore, no student will be accepted without evidence of documented independent financial support, research assistantship support from their faculty advisor, or a request for a TA. Once accepted by a faculty advisor and admitted to the Department, all Biology research degree-seeking students are eligible for TA support. New students should indicate this on their application and continuing students should respond appropriately when requested by the Department each semester. In all cases, TA offers are made subject to availability of resources and are not guaranteed. </w:t>
      </w:r>
    </w:p>
    <w:p w14:paraId="2A9ACA61" w14:textId="3EE357D2" w:rsidR="00BE3919" w:rsidRPr="00DE0887" w:rsidRDefault="00BE3919" w:rsidP="00CF2118">
      <w:pPr>
        <w:rPr>
          <w:rFonts w:asciiTheme="minorHAnsi" w:hAnsiTheme="minorHAnsi" w:cstheme="minorHAnsi"/>
        </w:rPr>
      </w:pPr>
    </w:p>
    <w:p w14:paraId="719950E4" w14:textId="77777777" w:rsidR="001005E2" w:rsidRDefault="00B5186A" w:rsidP="00B5186A">
      <w:pPr>
        <w:rPr>
          <w:rFonts w:asciiTheme="minorHAnsi" w:hAnsiTheme="minorHAnsi" w:cstheme="minorHAnsi"/>
        </w:rPr>
      </w:pPr>
      <w:r w:rsidRPr="00746FE3">
        <w:rPr>
          <w:rFonts w:asciiTheme="minorHAnsi" w:hAnsiTheme="minorHAnsi" w:cstheme="minorHAnsi"/>
          <w:b/>
          <w:bCs/>
        </w:rPr>
        <w:t>Financial support</w:t>
      </w:r>
      <w:r w:rsidRPr="00DE0887">
        <w:rPr>
          <w:rFonts w:asciiTheme="minorHAnsi" w:hAnsiTheme="minorHAnsi" w:cstheme="minorHAnsi"/>
        </w:rPr>
        <w:t xml:space="preserve"> – Non-Thesis MS </w:t>
      </w:r>
    </w:p>
    <w:p w14:paraId="0995BB2D" w14:textId="77777777" w:rsidR="001005E2" w:rsidRDefault="001005E2" w:rsidP="00B5186A">
      <w:pPr>
        <w:rPr>
          <w:rFonts w:asciiTheme="minorHAnsi" w:hAnsiTheme="minorHAnsi" w:cstheme="minorHAnsi"/>
        </w:rPr>
      </w:pPr>
    </w:p>
    <w:p w14:paraId="51638BC8" w14:textId="77777777" w:rsidR="00151AA3" w:rsidRDefault="00B5186A" w:rsidP="00B5186A">
      <w:pPr>
        <w:rPr>
          <w:rFonts w:asciiTheme="minorHAnsi" w:hAnsiTheme="minorHAnsi" w:cstheme="minorHAnsi"/>
        </w:rPr>
      </w:pPr>
      <w:r w:rsidRPr="00DE0887">
        <w:rPr>
          <w:rFonts w:asciiTheme="minorHAnsi" w:hAnsiTheme="minorHAnsi" w:cstheme="minorHAnsi"/>
        </w:rPr>
        <w:t xml:space="preserve">Non-thesis MS students are expected to be self-supported and are not generally considered for TA support except in cases of extreme departmental need. </w:t>
      </w:r>
    </w:p>
    <w:p w14:paraId="6E340BB8" w14:textId="77777777" w:rsidR="00151AA3" w:rsidRDefault="00151AA3" w:rsidP="00B5186A">
      <w:pPr>
        <w:rPr>
          <w:rFonts w:asciiTheme="minorHAnsi" w:hAnsiTheme="minorHAnsi" w:cstheme="minorHAnsi"/>
        </w:rPr>
      </w:pPr>
    </w:p>
    <w:p w14:paraId="5EC0C93D" w14:textId="77777777" w:rsidR="00A9514A" w:rsidRDefault="00B5186A" w:rsidP="00B5186A">
      <w:pPr>
        <w:rPr>
          <w:rFonts w:asciiTheme="minorHAnsi" w:hAnsiTheme="minorHAnsi" w:cstheme="minorHAnsi"/>
        </w:rPr>
      </w:pPr>
      <w:r w:rsidRPr="00BC10F8">
        <w:rPr>
          <w:rFonts w:asciiTheme="minorHAnsi" w:hAnsiTheme="minorHAnsi" w:cstheme="minorHAnsi"/>
          <w:b/>
          <w:bCs/>
        </w:rPr>
        <w:t>Defer Admission</w:t>
      </w:r>
      <w:r w:rsidRPr="00DE0887">
        <w:rPr>
          <w:rFonts w:asciiTheme="minorHAnsi" w:hAnsiTheme="minorHAnsi" w:cstheme="minorHAnsi"/>
        </w:rPr>
        <w:t xml:space="preserve"> </w:t>
      </w:r>
    </w:p>
    <w:p w14:paraId="6794DC41" w14:textId="77777777" w:rsidR="00A9514A" w:rsidRDefault="00A9514A" w:rsidP="00B5186A">
      <w:pPr>
        <w:rPr>
          <w:rFonts w:asciiTheme="minorHAnsi" w:hAnsiTheme="minorHAnsi" w:cstheme="minorHAnsi"/>
        </w:rPr>
      </w:pPr>
    </w:p>
    <w:p w14:paraId="4F5B9705" w14:textId="1FB010A9" w:rsidR="00B5186A" w:rsidRPr="00DE0887" w:rsidRDefault="00B5186A" w:rsidP="00B5186A">
      <w:pPr>
        <w:rPr>
          <w:rFonts w:asciiTheme="minorHAnsi" w:hAnsiTheme="minorHAnsi" w:cstheme="minorHAnsi"/>
        </w:rPr>
      </w:pPr>
      <w:r w:rsidRPr="00DE0887">
        <w:rPr>
          <w:rFonts w:asciiTheme="minorHAnsi" w:hAnsiTheme="minorHAnsi" w:cstheme="minorHAnsi"/>
        </w:rPr>
        <w:t xml:space="preserve">Although admittance for entry is approved for a specific semester, deferral for up to one semester (i.e. Fall entry deferred to the immediately following Spring, or Spring entry deferred to the following Fall) is possible but only with a specific written request to the Director of Biology Graduate Programs and with the full knowledge and support of the projected faculty advisor. Any delay beyond one semester will require re-application and re-review, with no guarantee of re-acceptance or re-funding. If you must defer your admission semester please complete and return the </w:t>
      </w:r>
      <w:hyperlink r:id="rId10" w:history="1">
        <w:r w:rsidRPr="00E51B96">
          <w:rPr>
            <w:rStyle w:val="Hyperlink"/>
            <w:rFonts w:asciiTheme="minorHAnsi" w:hAnsiTheme="minorHAnsi" w:cstheme="minorHAnsi"/>
          </w:rPr>
          <w:t>Change of Admission Semester form</w:t>
        </w:r>
      </w:hyperlink>
      <w:r w:rsidRPr="00DE0887">
        <w:rPr>
          <w:rFonts w:asciiTheme="minorHAnsi" w:hAnsiTheme="minorHAnsi" w:cstheme="minorHAnsi"/>
        </w:rPr>
        <w:t xml:space="preserve"> to the Graduate School. The Graduate School will request an approval from the admitting program before making any changes to your record</w:t>
      </w:r>
    </w:p>
    <w:p w14:paraId="32ACF812" w14:textId="77777777" w:rsidR="00B5186A" w:rsidRPr="00DE0887" w:rsidRDefault="00B5186A" w:rsidP="00CF2118">
      <w:pPr>
        <w:rPr>
          <w:rFonts w:asciiTheme="minorHAnsi" w:hAnsiTheme="minorHAnsi" w:cstheme="minorHAnsi"/>
        </w:rPr>
      </w:pPr>
    </w:p>
    <w:sectPr w:rsidR="00B5186A" w:rsidRPr="00DE0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1277A"/>
    <w:multiLevelType w:val="hybridMultilevel"/>
    <w:tmpl w:val="4186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7191B"/>
    <w:multiLevelType w:val="hybridMultilevel"/>
    <w:tmpl w:val="8F7E5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8663B"/>
    <w:multiLevelType w:val="hybridMultilevel"/>
    <w:tmpl w:val="4CB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4C"/>
    <w:rsid w:val="00025339"/>
    <w:rsid w:val="000457BB"/>
    <w:rsid w:val="00053B04"/>
    <w:rsid w:val="00074047"/>
    <w:rsid w:val="000740BE"/>
    <w:rsid w:val="001005E2"/>
    <w:rsid w:val="0010243E"/>
    <w:rsid w:val="0013178B"/>
    <w:rsid w:val="00147C59"/>
    <w:rsid w:val="00151AA3"/>
    <w:rsid w:val="00167556"/>
    <w:rsid w:val="001A3F0B"/>
    <w:rsid w:val="001B119A"/>
    <w:rsid w:val="001B2CAC"/>
    <w:rsid w:val="001F160D"/>
    <w:rsid w:val="00246F99"/>
    <w:rsid w:val="0029300E"/>
    <w:rsid w:val="002B7C8E"/>
    <w:rsid w:val="002C12B2"/>
    <w:rsid w:val="003347E6"/>
    <w:rsid w:val="003631E0"/>
    <w:rsid w:val="00385E2A"/>
    <w:rsid w:val="00393C10"/>
    <w:rsid w:val="00395EAD"/>
    <w:rsid w:val="003B1F03"/>
    <w:rsid w:val="003C7859"/>
    <w:rsid w:val="003E37AF"/>
    <w:rsid w:val="003F5B49"/>
    <w:rsid w:val="00422255"/>
    <w:rsid w:val="00435B3E"/>
    <w:rsid w:val="0045334C"/>
    <w:rsid w:val="004645BD"/>
    <w:rsid w:val="00470584"/>
    <w:rsid w:val="00487BC8"/>
    <w:rsid w:val="004A3F80"/>
    <w:rsid w:val="004F12E5"/>
    <w:rsid w:val="005328F2"/>
    <w:rsid w:val="00540E67"/>
    <w:rsid w:val="005631F0"/>
    <w:rsid w:val="005C52E7"/>
    <w:rsid w:val="005D55AD"/>
    <w:rsid w:val="005E1C32"/>
    <w:rsid w:val="005F2134"/>
    <w:rsid w:val="006A039C"/>
    <w:rsid w:val="006B715D"/>
    <w:rsid w:val="006C1F0F"/>
    <w:rsid w:val="006D4E12"/>
    <w:rsid w:val="006F4C80"/>
    <w:rsid w:val="006F6A81"/>
    <w:rsid w:val="00746FE3"/>
    <w:rsid w:val="00770CFE"/>
    <w:rsid w:val="008A017D"/>
    <w:rsid w:val="008E5D39"/>
    <w:rsid w:val="008E7F59"/>
    <w:rsid w:val="009149AC"/>
    <w:rsid w:val="00926D58"/>
    <w:rsid w:val="00972B16"/>
    <w:rsid w:val="009A4914"/>
    <w:rsid w:val="009B31BE"/>
    <w:rsid w:val="00A04433"/>
    <w:rsid w:val="00A50D0D"/>
    <w:rsid w:val="00A9514A"/>
    <w:rsid w:val="00AC5E07"/>
    <w:rsid w:val="00AE54CC"/>
    <w:rsid w:val="00B37F71"/>
    <w:rsid w:val="00B5186A"/>
    <w:rsid w:val="00B619FB"/>
    <w:rsid w:val="00B62B55"/>
    <w:rsid w:val="00B62B6D"/>
    <w:rsid w:val="00BC10F8"/>
    <w:rsid w:val="00BD4096"/>
    <w:rsid w:val="00BE3919"/>
    <w:rsid w:val="00BF0ABA"/>
    <w:rsid w:val="00C03F70"/>
    <w:rsid w:val="00C12AE3"/>
    <w:rsid w:val="00C23A57"/>
    <w:rsid w:val="00C74E0C"/>
    <w:rsid w:val="00CC5B0D"/>
    <w:rsid w:val="00CF2118"/>
    <w:rsid w:val="00D665AA"/>
    <w:rsid w:val="00DC0CBE"/>
    <w:rsid w:val="00DC5F21"/>
    <w:rsid w:val="00DE0887"/>
    <w:rsid w:val="00DE350F"/>
    <w:rsid w:val="00DF0261"/>
    <w:rsid w:val="00E00307"/>
    <w:rsid w:val="00E36089"/>
    <w:rsid w:val="00E51B96"/>
    <w:rsid w:val="00E76C1D"/>
    <w:rsid w:val="00E80547"/>
    <w:rsid w:val="00EB58EC"/>
    <w:rsid w:val="00EE2303"/>
    <w:rsid w:val="00F4360A"/>
    <w:rsid w:val="00F775D0"/>
    <w:rsid w:val="00F77C8B"/>
    <w:rsid w:val="00F97C52"/>
    <w:rsid w:val="00FB6CB2"/>
    <w:rsid w:val="00FB6DE6"/>
    <w:rsid w:val="00FE7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78A827"/>
  <w15:chartTrackingRefBased/>
  <w15:docId w15:val="{EAF38E2C-3C04-6B41-BC82-9454867B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1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43E"/>
    <w:rPr>
      <w:color w:val="0000FF"/>
      <w:u w:val="single"/>
    </w:rPr>
  </w:style>
  <w:style w:type="character" w:styleId="UnresolvedMention">
    <w:name w:val="Unresolved Mention"/>
    <w:basedOn w:val="DefaultParagraphFont"/>
    <w:uiPriority w:val="99"/>
    <w:semiHidden/>
    <w:unhideWhenUsed/>
    <w:rsid w:val="00926D58"/>
    <w:rPr>
      <w:color w:val="605E5C"/>
      <w:shd w:val="clear" w:color="auto" w:fill="E1DFDD"/>
    </w:rPr>
  </w:style>
  <w:style w:type="character" w:styleId="FollowedHyperlink">
    <w:name w:val="FollowedHyperlink"/>
    <w:basedOn w:val="DefaultParagraphFont"/>
    <w:uiPriority w:val="99"/>
    <w:semiHidden/>
    <w:unhideWhenUsed/>
    <w:rsid w:val="00FE7D14"/>
    <w:rPr>
      <w:color w:val="954F72" w:themeColor="followedHyperlink"/>
      <w:u w:val="single"/>
    </w:rPr>
  </w:style>
  <w:style w:type="paragraph" w:styleId="ListParagraph">
    <w:name w:val="List Paragraph"/>
    <w:basedOn w:val="Normal"/>
    <w:uiPriority w:val="34"/>
    <w:qFormat/>
    <w:rsid w:val="00F77C8B"/>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D4E12"/>
    <w:rPr>
      <w:sz w:val="16"/>
      <w:szCs w:val="16"/>
    </w:rPr>
  </w:style>
  <w:style w:type="paragraph" w:styleId="CommentText">
    <w:name w:val="annotation text"/>
    <w:basedOn w:val="Normal"/>
    <w:link w:val="CommentTextChar"/>
    <w:uiPriority w:val="99"/>
    <w:semiHidden/>
    <w:unhideWhenUsed/>
    <w:rsid w:val="006D4E12"/>
    <w:rPr>
      <w:sz w:val="20"/>
      <w:szCs w:val="20"/>
    </w:rPr>
  </w:style>
  <w:style w:type="character" w:customStyle="1" w:styleId="CommentTextChar">
    <w:name w:val="Comment Text Char"/>
    <w:basedOn w:val="DefaultParagraphFont"/>
    <w:link w:val="CommentText"/>
    <w:uiPriority w:val="99"/>
    <w:semiHidden/>
    <w:rsid w:val="006D4E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4E12"/>
    <w:rPr>
      <w:b/>
      <w:bCs/>
    </w:rPr>
  </w:style>
  <w:style w:type="character" w:customStyle="1" w:styleId="CommentSubjectChar">
    <w:name w:val="Comment Subject Char"/>
    <w:basedOn w:val="CommentTextChar"/>
    <w:link w:val="CommentSubject"/>
    <w:uiPriority w:val="99"/>
    <w:semiHidden/>
    <w:rsid w:val="006D4E1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D4E12"/>
    <w:rPr>
      <w:sz w:val="18"/>
      <w:szCs w:val="18"/>
    </w:rPr>
  </w:style>
  <w:style w:type="character" w:customStyle="1" w:styleId="BalloonTextChar">
    <w:name w:val="Balloon Text Char"/>
    <w:basedOn w:val="DefaultParagraphFont"/>
    <w:link w:val="BalloonText"/>
    <w:uiPriority w:val="99"/>
    <w:semiHidden/>
    <w:rsid w:val="006D4E12"/>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198480">
      <w:bodyDiv w:val="1"/>
      <w:marLeft w:val="0"/>
      <w:marRight w:val="0"/>
      <w:marTop w:val="0"/>
      <w:marBottom w:val="0"/>
      <w:divBdr>
        <w:top w:val="none" w:sz="0" w:space="0" w:color="auto"/>
        <w:left w:val="none" w:sz="0" w:space="0" w:color="auto"/>
        <w:bottom w:val="none" w:sz="0" w:space="0" w:color="auto"/>
        <w:right w:val="none" w:sz="0" w:space="0" w:color="auto"/>
      </w:divBdr>
    </w:div>
    <w:div w:id="702369535">
      <w:bodyDiv w:val="1"/>
      <w:marLeft w:val="0"/>
      <w:marRight w:val="0"/>
      <w:marTop w:val="0"/>
      <w:marBottom w:val="0"/>
      <w:divBdr>
        <w:top w:val="none" w:sz="0" w:space="0" w:color="auto"/>
        <w:left w:val="none" w:sz="0" w:space="0" w:color="auto"/>
        <w:bottom w:val="none" w:sz="0" w:space="0" w:color="auto"/>
        <w:right w:val="none" w:sz="0" w:space="0" w:color="auto"/>
      </w:divBdr>
    </w:div>
    <w:div w:id="1038318182">
      <w:bodyDiv w:val="1"/>
      <w:marLeft w:val="0"/>
      <w:marRight w:val="0"/>
      <w:marTop w:val="0"/>
      <w:marBottom w:val="0"/>
      <w:divBdr>
        <w:top w:val="none" w:sz="0" w:space="0" w:color="auto"/>
        <w:left w:val="none" w:sz="0" w:space="0" w:color="auto"/>
        <w:bottom w:val="none" w:sz="0" w:space="0" w:color="auto"/>
        <w:right w:val="none" w:sz="0" w:space="0" w:color="auto"/>
      </w:divBdr>
    </w:div>
    <w:div w:id="128392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s.nmsu.edu/nmsu/graduate-school/" TargetMode="External"/><Relationship Id="rId3" Type="http://schemas.openxmlformats.org/officeDocument/2006/relationships/settings" Target="settings.xml"/><Relationship Id="rId7" Type="http://schemas.openxmlformats.org/officeDocument/2006/relationships/hyperlink" Target="https://catalogs.nmsu.edu/nmsu/graduate-schoo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ss.nmsu.edu/index-8/" TargetMode="External"/><Relationship Id="rId11" Type="http://schemas.openxmlformats.org/officeDocument/2006/relationships/fontTable" Target="fontTable.xml"/><Relationship Id="rId5" Type="http://schemas.openxmlformats.org/officeDocument/2006/relationships/hyperlink" Target="https://gradschool.nmsu.edu/" TargetMode="External"/><Relationship Id="rId10" Type="http://schemas.openxmlformats.org/officeDocument/2006/relationships/hyperlink" Target="https://provost.nmsu.edu/gradschool/wp-content/uploads/sites/5/2015/04/Change-of-Admission-Semester.pdf" TargetMode="External"/><Relationship Id="rId4" Type="http://schemas.openxmlformats.org/officeDocument/2006/relationships/webSettings" Target="webSettings.xml"/><Relationship Id="rId9" Type="http://schemas.openxmlformats.org/officeDocument/2006/relationships/hyperlink" Target="https://catalogs.nmsu.edu/nmsu/graduat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Curtiss</dc:creator>
  <cp:keywords/>
  <dc:description/>
  <cp:lastModifiedBy>Marija Dimitrijevic</cp:lastModifiedBy>
  <cp:revision>2</cp:revision>
  <dcterms:created xsi:type="dcterms:W3CDTF">2020-12-16T19:17:00Z</dcterms:created>
  <dcterms:modified xsi:type="dcterms:W3CDTF">2020-12-16T19:17:00Z</dcterms:modified>
</cp:coreProperties>
</file>